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F24E3A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6E0D5E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أعداد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E9432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5004F8" w:rsidRPr="004F7AE4" w:rsidTr="002A4DCA">
        <w:trPr>
          <w:trHeight w:val="414"/>
        </w:trPr>
        <w:tc>
          <w:tcPr>
            <w:tcW w:w="9576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256F05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256F05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E312F8" w:rsidRDefault="00391221" w:rsidP="006F748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E312F8">
              <w:rPr>
                <w:rFonts w:asciiTheme="majorBidi" w:hAnsiTheme="majorBidi" w:cstheme="majorBidi"/>
                <w:sz w:val="28"/>
                <w:szCs w:val="28"/>
              </w:rPr>
              <w:t>-09</w:t>
            </w:r>
          </w:p>
        </w:tc>
        <w:tc>
          <w:tcPr>
            <w:tcW w:w="2538" w:type="dxa"/>
          </w:tcPr>
          <w:p w:rsidR="00907D6A" w:rsidRPr="00E312F8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E312F8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</w:tcPr>
          <w:p w:rsidR="00907D6A" w:rsidRPr="00E312F8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E312F8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538" w:type="dxa"/>
          </w:tcPr>
          <w:p w:rsidR="00907D6A" w:rsidRPr="00E312F8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E312F8" w:rsidRDefault="00054256" w:rsidP="0005425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غير متاحة </w:t>
            </w:r>
          </w:p>
        </w:tc>
        <w:tc>
          <w:tcPr>
            <w:tcW w:w="2538" w:type="dxa"/>
          </w:tcPr>
          <w:p w:rsidR="00907D6A" w:rsidRPr="00E312F8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E312F8" w:rsidRDefault="00584CBD" w:rsidP="008934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 اجل أن تكون</w:t>
            </w:r>
            <w:r w:rsidR="00754AC6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6F7484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جميع اعمال</w:t>
            </w:r>
            <w:r w:rsidR="00754AC6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صيانة أو أدامة البنايات أ</w:t>
            </w:r>
            <w:r w:rsidR="006F7484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</w:t>
            </w:r>
            <w:r w:rsidR="00754AC6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أعمال </w:t>
            </w:r>
            <w:r w:rsidR="006F7484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التجديد</w:t>
            </w:r>
            <w:r w:rsidR="00754AC6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تنجز وفقا لمعايير ترشيد الطاقة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بشكل عام</w:t>
            </w:r>
            <w:r w:rsidR="00754AC6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واستخدام مصادر الطاقة </w:t>
            </w:r>
            <w:r w:rsidR="008934A7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المستدامة.</w:t>
            </w:r>
            <w:r w:rsidR="006F7484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E312F8" w:rsidRPr="00E312F8" w:rsidRDefault="00E312F8" w:rsidP="00E312F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</w:tcPr>
          <w:p w:rsidR="007C2D64" w:rsidRPr="00E312F8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8934A7" w:rsidRPr="00E312F8" w:rsidRDefault="008934A7" w:rsidP="00165B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تعليمات وزارية: م/1057 في 28/3/2021. </w:t>
            </w:r>
          </w:p>
        </w:tc>
        <w:tc>
          <w:tcPr>
            <w:tcW w:w="2538" w:type="dxa"/>
          </w:tcPr>
          <w:p w:rsidR="007C2D64" w:rsidRPr="00E312F8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34D92" w:rsidRPr="00E312F8" w:rsidRDefault="00754AC6" w:rsidP="00634D92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الاعمار والمشاريع</w:t>
            </w:r>
          </w:p>
          <w:p w:rsidR="00634D92" w:rsidRPr="00E312F8" w:rsidRDefault="00754AC6" w:rsidP="00634D92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شعبة العقود الحكومية في الجامعة.</w:t>
            </w:r>
          </w:p>
          <w:p w:rsidR="007C2D64" w:rsidRDefault="00634D92" w:rsidP="00634D92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الشؤون الهندسية/ شعبة الصيانة.</w:t>
            </w:r>
          </w:p>
          <w:p w:rsidR="00E312F8" w:rsidRPr="00E312F8" w:rsidRDefault="00E312F8" w:rsidP="00E312F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7C2D64" w:rsidRPr="00E312F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C2D64" w:rsidRPr="00E312F8" w:rsidRDefault="00E312F8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جامعة بابل</w:t>
            </w:r>
          </w:p>
        </w:tc>
        <w:tc>
          <w:tcPr>
            <w:tcW w:w="2538" w:type="dxa"/>
          </w:tcPr>
          <w:p w:rsidR="007C2D64" w:rsidRPr="00E312F8" w:rsidRDefault="00C70C86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جهة المصادقة</w:t>
            </w:r>
          </w:p>
        </w:tc>
      </w:tr>
      <w:tr w:rsidR="007C2D64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E312F8" w:rsidRPr="00E312F8" w:rsidRDefault="003F72C8" w:rsidP="007B402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bookmarkStart w:id="0" w:name="_GoBack"/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لجهات المسؤولة و</w:t>
            </w:r>
            <w:r w:rsidR="007C2D64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ذات الصلة المسؤولة عن التنفيذ والإدارة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E312F8" w:rsidRDefault="00E312F8" w:rsidP="003F72C8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3F72C8" w:rsidRDefault="003F72C8" w:rsidP="00E312F8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976614" w:rsidRPr="00E312F8" w:rsidRDefault="00976614" w:rsidP="00976614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العلمية.</w:t>
            </w:r>
          </w:p>
          <w:p w:rsidR="003F72C8" w:rsidRDefault="003F72C8" w:rsidP="00DD7C6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العمداء </w:t>
            </w:r>
            <w:r w:rsidR="0097661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ومعاونيهم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في كليات الجامعة.</w:t>
            </w:r>
          </w:p>
          <w:p w:rsidR="00E312F8" w:rsidRPr="00E312F8" w:rsidRDefault="00E312F8" w:rsidP="00E312F8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الاعمار والمشاريع.</w:t>
            </w:r>
          </w:p>
          <w:p w:rsidR="00DD7C6F" w:rsidRDefault="00E312F8" w:rsidP="00DD7C6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ديوان رئاسة الجامعة /</w:t>
            </w:r>
            <w:r w:rsidR="00DD7C6F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مهندسو الصيانة في الجامعة.</w:t>
            </w:r>
          </w:p>
          <w:bookmarkEnd w:id="0"/>
          <w:p w:rsidR="00E312F8" w:rsidRPr="00E312F8" w:rsidRDefault="00E312F8" w:rsidP="00E312F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7C2D64" w:rsidRPr="00E312F8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  <w:r w:rsidR="00584CBD"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عن التنفيذ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227F1" w:rsidRPr="00E312F8" w:rsidRDefault="006227F1" w:rsidP="003F72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</w:t>
            </w:r>
            <w:r w:rsidR="003F72C8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/ اشعارها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بالسياسة</w:t>
            </w:r>
            <w:r w:rsidR="003F72C8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بعد المصادقة والاعمام:</w:t>
            </w:r>
          </w:p>
          <w:p w:rsidR="00DD7C6F" w:rsidRPr="00E312F8" w:rsidRDefault="00DD7C6F" w:rsidP="00DD7C6F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DD7C6F" w:rsidRPr="00E312F8" w:rsidRDefault="007B402C" w:rsidP="00DD7C6F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DD7C6F" w:rsidRPr="00E312F8" w:rsidRDefault="00DD7C6F" w:rsidP="00DD7C6F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</w:t>
            </w:r>
            <w:r w:rsidR="007B402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3F72C8" w:rsidRPr="00E312F8" w:rsidRDefault="003F72C8" w:rsidP="002F5205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3F72C8" w:rsidRPr="00E312F8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3F72C8" w:rsidRPr="00E312F8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DD7C6F" w:rsidRPr="00E312F8" w:rsidRDefault="00DD7C6F" w:rsidP="00DD7C6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3F72C8" w:rsidRPr="00E312F8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</w:t>
            </w:r>
            <w:r w:rsidR="007B402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3F72C8" w:rsidRPr="00E312F8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3F72C8" w:rsidRPr="00E312F8" w:rsidRDefault="003F72C8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3F72C8" w:rsidRPr="00E312F8" w:rsidRDefault="002F5205" w:rsidP="003F72C8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  <w:p w:rsidR="003F72C8" w:rsidRPr="00E312F8" w:rsidRDefault="003F72C8" w:rsidP="003F72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E312F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6227F1" w:rsidRPr="00391221" w:rsidTr="008B648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038" w:type="dxa"/>
          </w:tcPr>
          <w:p w:rsidR="006227F1" w:rsidRPr="00976614" w:rsidRDefault="006227F1" w:rsidP="0097661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61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976614" w:rsidRDefault="00773516" w:rsidP="0097661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614">
              <w:rPr>
                <w:rFonts w:asciiTheme="majorBidi" w:hAnsiTheme="majorBidi" w:cstheme="majorBidi"/>
                <w:sz w:val="28"/>
                <w:szCs w:val="28"/>
                <w:rtl/>
              </w:rPr>
              <w:t>شبكة المواقع الالكترونية الرسمية في</w:t>
            </w:r>
            <w:r w:rsidR="006227F1" w:rsidRPr="009766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</w:t>
            </w:r>
            <w:r w:rsidRPr="0097661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امعة بابل وكلياتها - اللغة العربية </w:t>
            </w:r>
          </w:p>
          <w:p w:rsidR="00773516" w:rsidRPr="00976614" w:rsidRDefault="00773516" w:rsidP="0097661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614">
              <w:rPr>
                <w:rFonts w:asciiTheme="majorBidi" w:hAnsiTheme="majorBidi" w:cstheme="majorBidi"/>
                <w:sz w:val="28"/>
                <w:szCs w:val="28"/>
                <w:rtl/>
              </w:rPr>
              <w:t>شبكة المواقع الالكترونية الرسمية في جامعة بابل وكلياتها - اللغة الانكليزية.</w:t>
            </w:r>
          </w:p>
          <w:p w:rsidR="006227F1" w:rsidRPr="00976614" w:rsidRDefault="006227F1" w:rsidP="0097661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614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976614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D7EDD" w:rsidRPr="00E312F8" w:rsidRDefault="00FD7EDD" w:rsidP="00FD7E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E312F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75A07" w:rsidRPr="00E312F8" w:rsidRDefault="00375A07" w:rsidP="00375A0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الطاقة النظيفة: وهي الطاقة التي لا تنتج  مخلفات  تضر  بالبيئة. </w:t>
            </w:r>
          </w:p>
          <w:p w:rsidR="006227F1" w:rsidRPr="00E312F8" w:rsidRDefault="00375A07" w:rsidP="00375A0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الطاقة المستدامة  والتي تجدد بصورة طبيعية كالطاقة الشمسية او طاقة الرياح  </w:t>
            </w:r>
          </w:p>
          <w:p w:rsidR="002F5205" w:rsidRDefault="002F5205" w:rsidP="00321B5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صيانة المباني: تعني كل عمليات الاعمار والتج</w:t>
            </w:r>
            <w:r w:rsidR="001356D3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ديد حسب الضرورة والحاجة الماسة </w:t>
            </w:r>
            <w:r w:rsidR="00375A07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لإدامة</w:t>
            </w:r>
            <w:r w:rsidR="001356D3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المباني .</w:t>
            </w:r>
          </w:p>
          <w:p w:rsidR="00E312F8" w:rsidRPr="00E312F8" w:rsidRDefault="00E312F8" w:rsidP="00E312F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6227F1" w:rsidRPr="00E312F8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6227F1" w:rsidRPr="00E312F8" w:rsidRDefault="004401EB" w:rsidP="00375A0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سياسة ترشيد الطاقة الكهربائية والتحول الى استخدام مصادر الطاقة </w:t>
            </w:r>
            <w:r w:rsidR="00375A07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المستدامة.</w:t>
            </w:r>
          </w:p>
        </w:tc>
        <w:tc>
          <w:tcPr>
            <w:tcW w:w="2538" w:type="dxa"/>
          </w:tcPr>
          <w:p w:rsidR="006227F1" w:rsidRPr="00E312F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6227F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D1715" w:rsidRPr="00E312F8" w:rsidRDefault="00321B58" w:rsidP="00E312F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أن هذه السياسة تنص على </w:t>
            </w:r>
            <w:r w:rsidR="00391221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ادراج الارشادات والضوابط المتعلقة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بصيانة وادامة المباني بما يضمن ترشيد الطاقة واستخدام مصادر الطاقة </w:t>
            </w:r>
            <w:r w:rsidR="00375A07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المستدامة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 وتش</w:t>
            </w:r>
            <w:r w:rsidR="00375A07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مل</w:t>
            </w:r>
            <w:r w:rsidR="00375A07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على:</w:t>
            </w:r>
          </w:p>
          <w:p w:rsidR="004401EB" w:rsidRPr="00E312F8" w:rsidRDefault="00321B58" w:rsidP="003D1715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استبدال اجهزة الانارة او الاضاءة </w:t>
            </w:r>
            <w:r w:rsidR="004401EB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الخارجية في محيط الحرم الجامعي والساحات المفتوحة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بأجهزة تشتغل على خلايا ال</w:t>
            </w:r>
            <w:r w:rsidR="00375A07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طاقة الشمسية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401EB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لترشيد الطاقة.</w:t>
            </w:r>
          </w:p>
          <w:p w:rsidR="00321B58" w:rsidRPr="00E312F8" w:rsidRDefault="00321B58" w:rsidP="003D1715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401EB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استبدال اجهزة الانارة او الاضاءة داخل المباني </w:t>
            </w:r>
            <w:r w:rsidR="003D1715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="003D1715" w:rsidRPr="00E312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(Lids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بدلا من المصابيح العادية التي </w:t>
            </w:r>
            <w:r w:rsidR="00375A07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تستهلك طاقة كهربائية اكبر.</w:t>
            </w:r>
          </w:p>
          <w:p w:rsidR="003D1715" w:rsidRPr="00E312F8" w:rsidRDefault="003D1715" w:rsidP="003D1715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استبدال الأجهزة الكهربائية الحالية  مثل اجهزة التدفئة والتبريد  </w:t>
            </w:r>
            <w:proofErr w:type="spellStart"/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باجهزة</w:t>
            </w:r>
            <w:proofErr w:type="spellEnd"/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ذات كفاءة عالية صنف </w:t>
            </w:r>
            <w:r w:rsidRPr="00E312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  <w:p w:rsidR="003D1715" w:rsidRPr="00E312F8" w:rsidRDefault="003D1715" w:rsidP="003D1715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التوزيع الامثل  لمواقع المولدات الكهربائية  وانظمة الطاقة المتجددة  بحيث  تضمن افضل اداء من  ناحية تقليل الخسائر  وهبوط الجهد </w:t>
            </w:r>
          </w:p>
          <w:p w:rsidR="008B6482" w:rsidRPr="00E312F8" w:rsidRDefault="00375A07" w:rsidP="003D1715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استبدال الابواب الى ابواب تعمل</w:t>
            </w:r>
            <w:r w:rsidR="00321B58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تلقائيا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في المنافذ الرئيسية للبنايات </w:t>
            </w:r>
            <w:r w:rsidR="00F171FE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لتحافظ على معدلات درجات حرارة مناسبة </w:t>
            </w:r>
            <w:r w:rsidR="00321B58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في فصلي الصيف والشتاء </w:t>
            </w:r>
            <w:r w:rsidR="00F171FE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ويساهم في ترشيد استهلاك</w:t>
            </w:r>
            <w:r w:rsidR="00321B58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الطاقة اللازمة لتشغيل اجهزة التبريد او التدفئة.</w:t>
            </w:r>
          </w:p>
          <w:p w:rsidR="004401EB" w:rsidRPr="00E312F8" w:rsidRDefault="004401EB" w:rsidP="003D1715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استخدام اجهزة الاستشعار </w:t>
            </w:r>
            <w:r w:rsidR="00F171FE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بالكائن الحي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4C780C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للمساهمة في ترشيد الطاقة تلقائيا في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مداخل المباني او حتى داخل الغرف.</w:t>
            </w:r>
          </w:p>
          <w:p w:rsidR="00321B58" w:rsidRPr="00E312F8" w:rsidRDefault="00F171FE" w:rsidP="003D1715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اعتماد مصادر الطاقة المستدامة </w:t>
            </w:r>
            <w:r w:rsidR="00321B58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بنصب الواح الطاقة الشمسية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في الاماكن المفتوحة. او </w:t>
            </w:r>
            <w:r w:rsidR="00321B58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على سطوح المباني الموجودة او</w:t>
            </w:r>
            <w:r w:rsidR="004C780C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في تصاميم البنايات المزمع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انشاؤها مستقبلا.</w:t>
            </w:r>
          </w:p>
          <w:p w:rsidR="00FF1434" w:rsidRPr="00E312F8" w:rsidRDefault="00FF1434" w:rsidP="003D1715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استخدام معدات القياس الذكية الخاصة باستهلاك الطاقة الكهربائية والتي تنبه او تعطي مؤشرات تنذر المستخدم في حالة </w:t>
            </w:r>
            <w:r w:rsidR="006D081B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تجاوز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المعدلات المحددة مسبقا </w:t>
            </w:r>
            <w:r w:rsidR="006D081B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وذلك من اجل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ترشيد الاستهلاك.</w:t>
            </w:r>
          </w:p>
          <w:p w:rsidR="00321B58" w:rsidRPr="00E312F8" w:rsidRDefault="00F171FE" w:rsidP="003D1715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دعم وتحفيز</w:t>
            </w:r>
            <w:r w:rsidR="004401EB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الباحثين على اكتشاف مصادر للطاقة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المستدامة</w:t>
            </w:r>
            <w:r w:rsidR="004401EB"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كالوقود الحيوي مما يساهم في ترشيد الطاقة الكهربائية من مصدرها الوطني.</w:t>
            </w:r>
          </w:p>
          <w:p w:rsidR="0052255F" w:rsidRPr="00E312F8" w:rsidRDefault="0052255F" w:rsidP="003D1715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ثقافة تبني مصادر الطاقة المستدامة في الجامعة من خلال عقد المؤتمرات والندوات وورش العمل على المستوى الاقليمي او الدولي.</w:t>
            </w:r>
          </w:p>
          <w:p w:rsidR="00391221" w:rsidRDefault="0052255F" w:rsidP="00165B1A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الملصقات والدعايات الاعلامية الهادفة الى تبني استخدام مصادر الطاقة المستدامة.</w:t>
            </w:r>
          </w:p>
          <w:p w:rsidR="00E312F8" w:rsidRPr="00E312F8" w:rsidRDefault="00E312F8" w:rsidP="00E312F8">
            <w:pPr>
              <w:bidi/>
              <w:ind w:left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538" w:type="dxa"/>
          </w:tcPr>
          <w:p w:rsidR="00391221" w:rsidRPr="00E312F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بيان السياسة</w:t>
            </w:r>
          </w:p>
          <w:p w:rsidR="006227F1" w:rsidRPr="00E312F8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91221" w:rsidRPr="00E312F8" w:rsidRDefault="00165B1A" w:rsidP="00165B1A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يتناسب  سعر الوحدة الكهربائية تناسبا طرديا مع معدلات الاستهلاك حيث يرتفع السعر كلما زاد الاستهلاك عن الحدود الدنيا المعلنة مسبقا.</w:t>
            </w:r>
          </w:p>
          <w:p w:rsidR="00165B1A" w:rsidRDefault="00165B1A" w:rsidP="00165B1A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يقدم مشروع الادامة او الصيانة الى مجلس الجامعة او رئيسها مباشرة لاستحصال الموافقات الاصولية واصدار الاوامر الجامعية اللازمة.</w:t>
            </w:r>
          </w:p>
          <w:p w:rsidR="00E312F8" w:rsidRPr="00E312F8" w:rsidRDefault="00E312F8" w:rsidP="00E312F8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</w:tcPr>
          <w:p w:rsidR="00391221" w:rsidRPr="00E312F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165B1A" w:rsidRPr="00E312F8" w:rsidRDefault="001356D3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اللجنة توصي</w:t>
            </w:r>
            <w:r w:rsid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E312F8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:rsidR="00391221" w:rsidRPr="00E312F8" w:rsidRDefault="001356D3" w:rsidP="00165B1A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التحول نحو تصاميم المباني الذكية </w:t>
            </w:r>
            <w:r w:rsidR="00165B1A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لأي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مشروع توسعي </w:t>
            </w:r>
            <w:r w:rsidR="00165B1A"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داخل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الحرم الجامعي.</w:t>
            </w:r>
          </w:p>
          <w:p w:rsidR="00165B1A" w:rsidRPr="00E312F8" w:rsidRDefault="00165B1A" w:rsidP="00E312F8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زيادة </w:t>
            </w:r>
            <w:r w:rsidR="00E312F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التخصيصات المالية السنوية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لدعم البحث العلمي في مجال الطاقة المستدامة.</w:t>
            </w:r>
          </w:p>
        </w:tc>
        <w:tc>
          <w:tcPr>
            <w:tcW w:w="2538" w:type="dxa"/>
          </w:tcPr>
          <w:p w:rsidR="00391221" w:rsidRPr="00E312F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E312F8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F8048A" w:rsidRPr="00907D6A" w:rsidRDefault="00F8048A" w:rsidP="00F8048A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</w:p>
    <w:p w:rsidR="001356D3" w:rsidRDefault="001356D3" w:rsidP="00907D6A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907D6A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Arabic_UoBPP_9_2021.docx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1356D3" w:rsidRPr="00907D6A" w:rsidRDefault="00054256" w:rsidP="00907D6A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تمت المراجعة في اجتماع اللجنة المنعقد بتاريخ 7/10/2021.</w:t>
      </w:r>
    </w:p>
    <w:p w:rsidR="00E94E5F" w:rsidRPr="00907D6A" w:rsidRDefault="00391221" w:rsidP="00391221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 w:rsidRPr="00907D6A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 </w:t>
      </w:r>
    </w:p>
    <w:sectPr w:rsidR="00E94E5F" w:rsidRPr="00907D6A" w:rsidSect="00497E1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05" w:rsidRDefault="00256F05" w:rsidP="005D4DA3">
      <w:pPr>
        <w:spacing w:after="0" w:line="240" w:lineRule="auto"/>
      </w:pPr>
      <w:r>
        <w:separator/>
      </w:r>
    </w:p>
  </w:endnote>
  <w:endnote w:type="continuationSeparator" w:id="0">
    <w:p w:rsidR="00256F05" w:rsidRDefault="00256F05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09177"/>
      <w:docPartObj>
        <w:docPartGallery w:val="Page Numbers (Bottom of Page)"/>
        <w:docPartUnique/>
      </w:docPartObj>
    </w:sdtPr>
    <w:sdtContent>
      <w:p w:rsidR="001A7925" w:rsidRDefault="001A79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E5" w:rsidRPr="009825E5">
          <w:rPr>
            <w:noProof/>
            <w:lang w:val="ar-SA"/>
          </w:rPr>
          <w:t>2</w:t>
        </w:r>
        <w:r>
          <w:fldChar w:fldCharType="end"/>
        </w:r>
      </w:p>
    </w:sdtContent>
  </w:sdt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05" w:rsidRDefault="00256F05" w:rsidP="005D4DA3">
      <w:pPr>
        <w:spacing w:after="0" w:line="240" w:lineRule="auto"/>
      </w:pPr>
      <w:r>
        <w:separator/>
      </w:r>
    </w:p>
  </w:footnote>
  <w:footnote w:type="continuationSeparator" w:id="0">
    <w:p w:rsidR="00256F05" w:rsidRDefault="00256F05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256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256F05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256F0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0703"/>
    <w:multiLevelType w:val="hybridMultilevel"/>
    <w:tmpl w:val="51C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5DF0"/>
    <w:multiLevelType w:val="hybridMultilevel"/>
    <w:tmpl w:val="230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4359A"/>
    <w:multiLevelType w:val="hybridMultilevel"/>
    <w:tmpl w:val="0442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22600"/>
    <w:rsid w:val="00026FA2"/>
    <w:rsid w:val="00053B7B"/>
    <w:rsid w:val="00054256"/>
    <w:rsid w:val="00096C77"/>
    <w:rsid w:val="0011312A"/>
    <w:rsid w:val="00115914"/>
    <w:rsid w:val="001356D3"/>
    <w:rsid w:val="00165B1A"/>
    <w:rsid w:val="0016741D"/>
    <w:rsid w:val="001A7925"/>
    <w:rsid w:val="001E48D6"/>
    <w:rsid w:val="00222F32"/>
    <w:rsid w:val="00233E0B"/>
    <w:rsid w:val="00247F51"/>
    <w:rsid w:val="00256F05"/>
    <w:rsid w:val="00274906"/>
    <w:rsid w:val="002A4DCA"/>
    <w:rsid w:val="002C4C02"/>
    <w:rsid w:val="002D1751"/>
    <w:rsid w:val="002F5205"/>
    <w:rsid w:val="00321B58"/>
    <w:rsid w:val="00372AC0"/>
    <w:rsid w:val="00375A07"/>
    <w:rsid w:val="00391221"/>
    <w:rsid w:val="003D1715"/>
    <w:rsid w:val="003F72C8"/>
    <w:rsid w:val="00413A20"/>
    <w:rsid w:val="00434A7D"/>
    <w:rsid w:val="004401EB"/>
    <w:rsid w:val="00451773"/>
    <w:rsid w:val="00451BE8"/>
    <w:rsid w:val="004546E6"/>
    <w:rsid w:val="004556CB"/>
    <w:rsid w:val="0046233A"/>
    <w:rsid w:val="004858E7"/>
    <w:rsid w:val="00497E1E"/>
    <w:rsid w:val="004C780C"/>
    <w:rsid w:val="004E3193"/>
    <w:rsid w:val="004E6875"/>
    <w:rsid w:val="004F7AE4"/>
    <w:rsid w:val="005004F8"/>
    <w:rsid w:val="00500E80"/>
    <w:rsid w:val="0052255F"/>
    <w:rsid w:val="00582219"/>
    <w:rsid w:val="00584CBD"/>
    <w:rsid w:val="005D4DA3"/>
    <w:rsid w:val="005E1E6F"/>
    <w:rsid w:val="005E30DB"/>
    <w:rsid w:val="005F6078"/>
    <w:rsid w:val="00610864"/>
    <w:rsid w:val="006227F1"/>
    <w:rsid w:val="00634D92"/>
    <w:rsid w:val="00637DFD"/>
    <w:rsid w:val="00651327"/>
    <w:rsid w:val="006737C8"/>
    <w:rsid w:val="00683E82"/>
    <w:rsid w:val="006B7746"/>
    <w:rsid w:val="006D081B"/>
    <w:rsid w:val="006E0D5E"/>
    <w:rsid w:val="006F7484"/>
    <w:rsid w:val="00754AC6"/>
    <w:rsid w:val="00773516"/>
    <w:rsid w:val="00797923"/>
    <w:rsid w:val="007A0890"/>
    <w:rsid w:val="007B14D4"/>
    <w:rsid w:val="007B1D7A"/>
    <w:rsid w:val="007B30B7"/>
    <w:rsid w:val="007B402C"/>
    <w:rsid w:val="007C2D64"/>
    <w:rsid w:val="007E4966"/>
    <w:rsid w:val="007E7A03"/>
    <w:rsid w:val="00813874"/>
    <w:rsid w:val="00886C06"/>
    <w:rsid w:val="008934A7"/>
    <w:rsid w:val="008A0CD7"/>
    <w:rsid w:val="008B6482"/>
    <w:rsid w:val="008D7633"/>
    <w:rsid w:val="00907D6A"/>
    <w:rsid w:val="00976614"/>
    <w:rsid w:val="009825E5"/>
    <w:rsid w:val="009831E1"/>
    <w:rsid w:val="00994EB1"/>
    <w:rsid w:val="009A1EAC"/>
    <w:rsid w:val="009D4D1A"/>
    <w:rsid w:val="00A0778E"/>
    <w:rsid w:val="00A26903"/>
    <w:rsid w:val="00A84C70"/>
    <w:rsid w:val="00A920FE"/>
    <w:rsid w:val="00A93AA1"/>
    <w:rsid w:val="00A968AF"/>
    <w:rsid w:val="00AD2D63"/>
    <w:rsid w:val="00B51400"/>
    <w:rsid w:val="00B534B3"/>
    <w:rsid w:val="00B65D0D"/>
    <w:rsid w:val="00BB1F49"/>
    <w:rsid w:val="00BD619D"/>
    <w:rsid w:val="00BF04EE"/>
    <w:rsid w:val="00C70C86"/>
    <w:rsid w:val="00C900FA"/>
    <w:rsid w:val="00CA2EF3"/>
    <w:rsid w:val="00CD4253"/>
    <w:rsid w:val="00CD5044"/>
    <w:rsid w:val="00D05CE1"/>
    <w:rsid w:val="00D225E7"/>
    <w:rsid w:val="00D37D88"/>
    <w:rsid w:val="00D6197A"/>
    <w:rsid w:val="00D63C04"/>
    <w:rsid w:val="00DA4A9A"/>
    <w:rsid w:val="00DD7C6F"/>
    <w:rsid w:val="00DF61A2"/>
    <w:rsid w:val="00E312F8"/>
    <w:rsid w:val="00E43AF9"/>
    <w:rsid w:val="00E64B3B"/>
    <w:rsid w:val="00E868F0"/>
    <w:rsid w:val="00E94328"/>
    <w:rsid w:val="00E94E5F"/>
    <w:rsid w:val="00EB5726"/>
    <w:rsid w:val="00EC4DBF"/>
    <w:rsid w:val="00F1029D"/>
    <w:rsid w:val="00F151DB"/>
    <w:rsid w:val="00F171FE"/>
    <w:rsid w:val="00F24E3A"/>
    <w:rsid w:val="00F66195"/>
    <w:rsid w:val="00F76586"/>
    <w:rsid w:val="00F8048A"/>
    <w:rsid w:val="00F8759C"/>
    <w:rsid w:val="00FA031C"/>
    <w:rsid w:val="00FA39BA"/>
    <w:rsid w:val="00FD6E95"/>
    <w:rsid w:val="00FD7EDD"/>
    <w:rsid w:val="00FF143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2021-10-01T23:17:00Z</dcterms:created>
  <dcterms:modified xsi:type="dcterms:W3CDTF">2021-10-30T17:29:00Z</dcterms:modified>
</cp:coreProperties>
</file>