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4A3A24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86B783A" wp14:editId="0DF014C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435CE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اعداد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صعصاع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كاطع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4A3A2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</w:t>
            </w:r>
            <w:r w:rsidR="004A3A2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الليباوي</w:t>
            </w:r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2499"/>
      </w:tblGrid>
      <w:tr w:rsidR="005004F8" w:rsidRPr="004F7AE4" w:rsidTr="004A3A24">
        <w:trPr>
          <w:trHeight w:val="414"/>
        </w:trPr>
        <w:tc>
          <w:tcPr>
            <w:tcW w:w="9360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B1412F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B1412F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D402F" w:rsidRPr="003D6656" w:rsidRDefault="003D402F" w:rsidP="003D40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05167B" w:rsidRPr="003D6656">
              <w:rPr>
                <w:rFonts w:asciiTheme="majorBidi" w:hAnsiTheme="majorBidi" w:cstheme="majorBidi"/>
                <w:sz w:val="28"/>
                <w:szCs w:val="28"/>
              </w:rPr>
              <w:t>-0</w:t>
            </w:r>
            <w:r w:rsidRPr="003D6656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:rsidR="00907D6A" w:rsidRPr="003D6656" w:rsidRDefault="00907D6A" w:rsidP="00A5079A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4A3A24" w:rsidRPr="005E1E6F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D402F" w:rsidRPr="003D6656" w:rsidRDefault="003D402F" w:rsidP="003D40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سياسية عدم التدخين </w:t>
            </w:r>
          </w:p>
          <w:p w:rsidR="004A3A24" w:rsidRPr="003D6656" w:rsidRDefault="004A3A24" w:rsidP="004A3A24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4A3A24" w:rsidRPr="005E1E6F" w:rsidRDefault="004A3A24" w:rsidP="00A52739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3D6656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3D6656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3D6656" w:rsidRDefault="003D6656" w:rsidP="00F61BE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2021</w:t>
            </w:r>
          </w:p>
          <w:p w:rsidR="007C2D64" w:rsidRPr="003D6656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99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Default="003D402F" w:rsidP="00F55B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لتقليل الأثر البيئي والصحي للتدخين وكذلك حتى تكون الجامعة منطقة خالية من التدخين 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</w:t>
            </w:r>
            <w:r w:rsidRPr="003D6656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>لتعزيز بيئة حرم جامعية آمنة وصحية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وحرصاَ من الجامعة على توفير المناخ الصحي لاكتساب العلم والمعرفة</w:t>
            </w:r>
          </w:p>
          <w:p w:rsidR="00933BFA" w:rsidRPr="003D6656" w:rsidRDefault="00933BFA" w:rsidP="00933BF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435CE0" w:rsidRPr="00542065" w:rsidRDefault="004A3A24" w:rsidP="00435CE0">
            <w:pPr>
              <w:pStyle w:val="a6"/>
              <w:numPr>
                <w:ilvl w:val="0"/>
                <w:numId w:val="20"/>
              </w:numPr>
              <w:bidi/>
              <w:ind w:left="381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35CE0" w:rsidRPr="00542065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 xml:space="preserve">حسب </w:t>
            </w:r>
            <w:r w:rsidR="00435CE0" w:rsidRPr="00542065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 xml:space="preserve">قانون مكافحة التدخين رقم (19) لسنة </w:t>
            </w:r>
            <w:r w:rsidR="00435CE0" w:rsidRPr="00542065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 xml:space="preserve"> </w:t>
            </w:r>
            <w:r w:rsidR="00435CE0" w:rsidRPr="00542065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>2012</w:t>
            </w:r>
            <w:r w:rsidR="00435CE0" w:rsidRPr="00542065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 xml:space="preserve"> وي</w:t>
            </w:r>
            <w:r w:rsidR="00435CE0" w:rsidRPr="00542065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>هدف إل</w:t>
            </w:r>
            <w:r w:rsidR="00435CE0" w:rsidRPr="00542065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 xml:space="preserve">ى الحماية </w:t>
            </w:r>
            <w:r w:rsidR="00435CE0" w:rsidRPr="00542065"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  <w:t>من أخطار التدخين وتقليل نسبة المدخنين، من خلال وضع معايير لمكافحة التدخين</w:t>
            </w:r>
            <w:r w:rsidR="00435CE0" w:rsidRPr="00542065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 xml:space="preserve"> , </w:t>
            </w:r>
          </w:p>
          <w:p w:rsidR="00435CE0" w:rsidRDefault="00435CE0" w:rsidP="00435CE0">
            <w:pPr>
              <w:pStyle w:val="a6"/>
              <w:numPr>
                <w:ilvl w:val="0"/>
                <w:numId w:val="20"/>
              </w:numPr>
              <w:bidi/>
              <w:ind w:left="381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>اعمام</w:t>
            </w:r>
            <w:r w:rsidRPr="00542065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 xml:space="preserve"> ديوان الرقابة المالية الاتحادي العدد 39 في 2/8/2021  ,</w:t>
            </w:r>
          </w:p>
          <w:p w:rsidR="007C2D64" w:rsidRPr="00435CE0" w:rsidRDefault="00435CE0" w:rsidP="00435CE0">
            <w:pPr>
              <w:pStyle w:val="a6"/>
              <w:numPr>
                <w:ilvl w:val="0"/>
                <w:numId w:val="20"/>
              </w:numPr>
              <w:bidi/>
              <w:ind w:left="381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 xml:space="preserve">اعمام </w:t>
            </w:r>
            <w:r w:rsidRPr="00435CE0">
              <w:rPr>
                <w:rFonts w:asciiTheme="majorBidi" w:hAnsiTheme="majorBidi" w:cstheme="majorBidi" w:hint="cs"/>
                <w:color w:val="948A54" w:themeColor="background2" w:themeShade="80"/>
                <w:sz w:val="28"/>
                <w:szCs w:val="28"/>
                <w:rtl/>
              </w:rPr>
              <w:t>وزارة التعليم العالي والبحث العلمي /ألدائرة الإدارية والمالية /المرقم ق/5/20956 في 26/10/2021.</w:t>
            </w:r>
          </w:p>
        </w:tc>
        <w:tc>
          <w:tcPr>
            <w:tcW w:w="2499" w:type="dxa"/>
          </w:tcPr>
          <w:p w:rsidR="007C2D64" w:rsidRPr="005E1E6F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177BA6" w:rsidRPr="003D6656" w:rsidRDefault="003D402F" w:rsidP="00E651F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رئاسة الجامعة وجميع الكليات والأقسام العلمية والمراكز البحثية</w:t>
            </w:r>
          </w:p>
        </w:tc>
        <w:tc>
          <w:tcPr>
            <w:tcW w:w="2499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3D6656" w:rsidRDefault="003D402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جامعة بابل</w:t>
            </w:r>
            <w:r w:rsidR="00E651F3" w:rsidRPr="003D66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  <w:r w:rsidR="00584CB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على السياسة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D6656" w:rsidRPr="003D6656" w:rsidRDefault="003D6656" w:rsidP="003D665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الجهات المسؤولة وذات الصلة المسؤولة عن التنفيذ والإدارة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</w:t>
            </w:r>
          </w:p>
          <w:p w:rsidR="003D6656" w:rsidRPr="003D6656" w:rsidRDefault="003D6656" w:rsidP="003D665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D6656" w:rsidRPr="003D6656" w:rsidRDefault="003D6656" w:rsidP="003D665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رئيس الجامعة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3D6656" w:rsidRPr="003D6656" w:rsidRDefault="003D6656" w:rsidP="003D665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  <w:r w:rsidRPr="003D665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933BFA" w:rsidRDefault="003D6656" w:rsidP="00933BF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  <w:p w:rsidR="00933BFA" w:rsidRPr="00933BFA" w:rsidRDefault="00933BFA" w:rsidP="00933BFA">
            <w:pPr>
              <w:pStyle w:val="a6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33BF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العمداء ومعاونيهم</w:t>
            </w:r>
          </w:p>
          <w:p w:rsidR="003D6656" w:rsidRPr="003D6656" w:rsidRDefault="003D6656" w:rsidP="003D665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رؤساء الاقسام العلمية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  <w:p w:rsidR="003D6656" w:rsidRPr="003D6656" w:rsidRDefault="003D6656" w:rsidP="003D665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الهيئة التدريسية كافة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5157E1" w:rsidRPr="003D6656" w:rsidRDefault="003D6656" w:rsidP="003D6656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•</w:t>
            </w:r>
            <w:r w:rsidRPr="003D665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التشكيلات الادارية في رئاسة الجامعة والكليات كافة..</w:t>
            </w:r>
          </w:p>
          <w:p w:rsidR="003D6656" w:rsidRPr="003D6656" w:rsidRDefault="003D6656" w:rsidP="003D665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  <w:r w:rsidR="00584CB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عن التنفيذ</w:t>
            </w:r>
          </w:p>
        </w:tc>
      </w:tr>
      <w:tr w:rsidR="006227F1" w:rsidRPr="00391221" w:rsidTr="003D6656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right"/>
        </w:trPr>
        <w:tc>
          <w:tcPr>
            <w:tcW w:w="6861" w:type="dxa"/>
          </w:tcPr>
          <w:p w:rsidR="003D6656" w:rsidRPr="003D6656" w:rsidRDefault="003D6656" w:rsidP="003D6656">
            <w:p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الإدارات أو المكاتب الرئيسية التي يجب إخطارها/ اشعارها بالسياسة بعد المصادقة </w:t>
            </w:r>
          </w:p>
          <w:p w:rsidR="003D6656" w:rsidRPr="003D6656" w:rsidRDefault="003D6656" w:rsidP="003D6656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وزارة التعليم العالي والبحث العلمي ودوائرها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3D6656" w:rsidRPr="003D6656" w:rsidRDefault="003D6656" w:rsidP="003D6656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وزارة الصحة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  <w:p w:rsidR="003D6656" w:rsidRPr="003D6656" w:rsidRDefault="003D6656" w:rsidP="003D6656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وزارة البيئة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</w:p>
          <w:p w:rsidR="003D6656" w:rsidRPr="003D6656" w:rsidRDefault="003D6656" w:rsidP="003D6656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ديوان محافظة بابل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3D6656" w:rsidRPr="003D6656" w:rsidRDefault="003D6656" w:rsidP="003D6656">
            <w:pPr>
              <w:bidi/>
              <w:ind w:left="381" w:hanging="38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•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مديرية بيئة محافظة بابل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3D6656" w:rsidRPr="003D6656" w:rsidRDefault="003D6656" w:rsidP="003D6656">
            <w:pPr>
              <w:bidi/>
              <w:ind w:left="381" w:hanging="38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رئيس الجامعة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3D6656" w:rsidRPr="003D6656" w:rsidRDefault="003D6656" w:rsidP="003D6656">
            <w:pPr>
              <w:bidi/>
              <w:ind w:left="381" w:hanging="38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3D6656" w:rsidRPr="003D6656" w:rsidRDefault="003D6656" w:rsidP="003D6656">
            <w:pPr>
              <w:bidi/>
              <w:ind w:left="381" w:hanging="38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3D6656" w:rsidRPr="003D6656" w:rsidRDefault="003D6656" w:rsidP="003D6656">
            <w:pPr>
              <w:bidi/>
              <w:ind w:left="381" w:hanging="38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العمداء ومعاونيهم في كليات الجامعة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3D6656" w:rsidRPr="003D6656" w:rsidRDefault="003D6656" w:rsidP="003D6656">
            <w:pPr>
              <w:bidi/>
              <w:ind w:left="381" w:hanging="381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•</w:t>
            </w:r>
            <w:r w:rsidRPr="003D66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3D665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تشكيلات الجامعة – المراكز والاقسام كافة</w:t>
            </w:r>
            <w:r w:rsidRPr="003D665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3D6656" w:rsidRDefault="003D6656" w:rsidP="003D6656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3D665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الملف الدوار.</w:t>
            </w:r>
          </w:p>
          <w:p w:rsidR="00435CE0" w:rsidRPr="003D6656" w:rsidRDefault="00435CE0" w:rsidP="00435CE0">
            <w:pPr>
              <w:pStyle w:val="a6"/>
              <w:bidi/>
              <w:ind w:left="381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6227F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6861" w:type="dxa"/>
          </w:tcPr>
          <w:p w:rsidR="003D6656" w:rsidRPr="003D6656" w:rsidRDefault="003D6656" w:rsidP="003D6656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</w:t>
            </w:r>
            <w:r w:rsidRPr="003D665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D6656" w:rsidRPr="003D6656" w:rsidRDefault="003D6656" w:rsidP="003D6656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</w:rPr>
              <w:t>شبكة المواقع الالكترونية الرسمية في جامعة بابل وكلياتها - اللغة العربية</w:t>
            </w:r>
            <w:r w:rsidRPr="003D66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D6656" w:rsidRPr="003D6656" w:rsidRDefault="003D6656" w:rsidP="003D6656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</w:rPr>
              <w:t>شبكة المواقع الالكترونية الرسمية في جامعة بابل وكلياتها - اللغة الانكليزية</w:t>
            </w:r>
            <w:r w:rsidRPr="003D665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227F1" w:rsidRPr="003D6656" w:rsidRDefault="003D6656" w:rsidP="003D6656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="Times New Roman"/>
                <w:sz w:val="28"/>
                <w:szCs w:val="28"/>
                <w:rtl/>
              </w:rPr>
              <w:t>اشعار رسمي الى تشكيلات الجامعة الادارية : كليات واقسام الرئاسة كافة.</w:t>
            </w:r>
          </w:p>
        </w:tc>
        <w:tc>
          <w:tcPr>
            <w:tcW w:w="2499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2F5205" w:rsidRPr="003D6656" w:rsidRDefault="004B6721" w:rsidP="000516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402F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يشير مصطلح "التدخين" إلى تدخين التبغ أو أي شيء يحتوي على التبغ ، أو تدخين أي مادة أخرى ، ويتضمن حيازة تبغ مشتعل أو أي شيء </w:t>
            </w:r>
            <w:r w:rsidR="003D402F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قابل للأشتعال</w:t>
            </w:r>
            <w:r w:rsidR="003D402F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يحتوي على التبغ ، أو حيازة أي مادة</w:t>
            </w:r>
            <w:r w:rsidR="003D402F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D402F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أخرى </w:t>
            </w:r>
            <w:r w:rsidR="003D402F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قابلة للأشتعال</w:t>
            </w:r>
            <w:r w:rsidR="003D402F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الشكل الذي يمكن أن يدخن</w:t>
            </w:r>
            <w:r w:rsidR="003D402F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499" w:type="dxa"/>
          </w:tcPr>
          <w:p w:rsidR="006227F1" w:rsidRPr="005E1E6F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05167B" w:rsidRPr="003D6656" w:rsidRDefault="003D402F" w:rsidP="0005167B">
            <w:pPr>
              <w:pStyle w:val="a6"/>
              <w:numPr>
                <w:ilvl w:val="0"/>
                <w:numId w:val="11"/>
              </w:numPr>
              <w:shd w:val="clear" w:color="auto" w:fill="FFFFFF"/>
              <w:bidi/>
              <w:spacing w:after="100" w:afterAutospacing="1"/>
              <w:ind w:left="381"/>
              <w:rPr>
                <w:rFonts w:asciiTheme="majorBidi" w:hAnsiTheme="majorBidi" w:cstheme="majorBidi"/>
                <w:sz w:val="28"/>
                <w:szCs w:val="28"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تعزيز </w:t>
            </w:r>
            <w:r w:rsidR="0005167B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الجامعة على ان تكون </w:t>
            </w: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جميع المباني التي تملكها أو تديرها أو تشغلها أو تحت 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سيطرتها،</w:t>
            </w: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بما في ذلك مساكن الطلاب والمباني خارج الحرم 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الجامعي،</w:t>
            </w: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خالية من التدخين بما يتماشى مع التشريعات</w:t>
            </w:r>
            <w:r w:rsidR="0005167B" w:rsidRPr="003D6656">
              <w:rPr>
                <w:rFonts w:asciiTheme="majorBidi" w:hAnsiTheme="majorBidi" w:cstheme="majorBidi"/>
                <w:sz w:val="28"/>
                <w:szCs w:val="28"/>
              </w:rPr>
              <w:t>&gt;</w:t>
            </w:r>
          </w:p>
          <w:p w:rsidR="0005167B" w:rsidRPr="003D6656" w:rsidRDefault="0005167B" w:rsidP="0005167B">
            <w:pPr>
              <w:pStyle w:val="a6"/>
              <w:numPr>
                <w:ilvl w:val="0"/>
                <w:numId w:val="11"/>
              </w:numPr>
              <w:shd w:val="clear" w:color="auto" w:fill="FFFFFF"/>
              <w:bidi/>
              <w:spacing w:after="100" w:afterAutospacing="1"/>
              <w:ind w:left="381"/>
              <w:rPr>
                <w:rFonts w:asciiTheme="majorBidi" w:hAnsiTheme="majorBidi" w:cstheme="majorBidi"/>
                <w:sz w:val="28"/>
                <w:szCs w:val="28"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تحرص </w:t>
            </w:r>
            <w:r w:rsidR="003D402F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الجامعة على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منع</w:t>
            </w:r>
            <w:r w:rsidR="003D402F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التدخين في</w:t>
            </w:r>
            <w:r w:rsidR="003D402F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D402F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جميع </w:t>
            </w:r>
            <w:r w:rsidR="003D402F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العجلات</w:t>
            </w: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المملوكة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للجامعة.</w:t>
            </w:r>
          </w:p>
          <w:p w:rsidR="003D402F" w:rsidRPr="003D6656" w:rsidRDefault="003D402F" w:rsidP="0005167B">
            <w:pPr>
              <w:pStyle w:val="a6"/>
              <w:numPr>
                <w:ilvl w:val="0"/>
                <w:numId w:val="11"/>
              </w:numPr>
              <w:shd w:val="clear" w:color="auto" w:fill="FFFFFF"/>
              <w:bidi/>
              <w:spacing w:after="100" w:afterAutospacing="1"/>
              <w:ind w:left="38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>تخصيص جميع المناطق الخارجية الأقرب من مسافة 4 أمتار من المبنى لتكون خالية من التدخين</w:t>
            </w:r>
            <w:r w:rsidR="0005167B" w:rsidRPr="003D66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3D402F" w:rsidRPr="003D6656" w:rsidRDefault="003D402F" w:rsidP="0005167B">
            <w:pPr>
              <w:pStyle w:val="a6"/>
              <w:numPr>
                <w:ilvl w:val="0"/>
                <w:numId w:val="11"/>
              </w:numPr>
              <w:shd w:val="clear" w:color="auto" w:fill="FFFFFF"/>
              <w:bidi/>
              <w:spacing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>يُحظر التدخين أيضًا أثناء المشاركة في الفصول الدراسية عبر الإنتر</w:t>
            </w:r>
            <w:r w:rsidR="0005167B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>نت لأنه يشتت انتباه بيئة التعلم</w:t>
            </w:r>
            <w:r w:rsidR="0005167B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05167B" w:rsidRPr="003D6656" w:rsidRDefault="00F23387" w:rsidP="0005167B">
            <w:pPr>
              <w:pStyle w:val="a6"/>
              <w:numPr>
                <w:ilvl w:val="0"/>
                <w:numId w:val="11"/>
              </w:numPr>
              <w:shd w:val="clear" w:color="auto" w:fill="FFFFFF"/>
              <w:bidi/>
              <w:spacing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وضع علامات </w:t>
            </w:r>
            <w:r w:rsidR="0005167B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استرشاديه </w:t>
            </w: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مناسبة على مدخل كل </w:t>
            </w:r>
            <w:r w:rsidR="0005167B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المباني الدراسية</w:t>
            </w: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والمحافظة عليها تدل على قيود التدخين</w:t>
            </w:r>
            <w:r w:rsidR="0005167B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05167B" w:rsidRPr="003D6656" w:rsidRDefault="0005167B" w:rsidP="0005167B">
            <w:pPr>
              <w:pStyle w:val="a6"/>
              <w:numPr>
                <w:ilvl w:val="0"/>
                <w:numId w:val="11"/>
              </w:numPr>
              <w:shd w:val="clear" w:color="auto" w:fill="FFFFFF"/>
              <w:bidi/>
              <w:spacing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تخصص اماكن معينة ومعزولة لل</w:t>
            </w:r>
            <w:r w:rsidR="00941D47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تدخين.</w:t>
            </w:r>
          </w:p>
          <w:p w:rsidR="00941D47" w:rsidRPr="003D6656" w:rsidRDefault="00941D47" w:rsidP="00941D47">
            <w:pPr>
              <w:pStyle w:val="a6"/>
              <w:numPr>
                <w:ilvl w:val="0"/>
                <w:numId w:val="11"/>
              </w:numPr>
              <w:shd w:val="clear" w:color="auto" w:fill="FFFFFF"/>
              <w:bidi/>
              <w:spacing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تكثيف عقد الندوات والورش الخاصة </w:t>
            </w:r>
            <w:proofErr w:type="spellStart"/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باضرار</w:t>
            </w:r>
            <w:proofErr w:type="spellEnd"/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التدخين للمنتسبين والطلبة.</w:t>
            </w:r>
          </w:p>
          <w:p w:rsidR="00941D47" w:rsidRPr="003D6656" w:rsidRDefault="00941D47" w:rsidP="00941D47">
            <w:pPr>
              <w:pStyle w:val="a6"/>
              <w:numPr>
                <w:ilvl w:val="0"/>
                <w:numId w:val="11"/>
              </w:numPr>
              <w:shd w:val="clear" w:color="auto" w:fill="FFFFFF"/>
              <w:bidi/>
              <w:spacing w:after="100" w:after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دعم الابحاث الخاصة بالمضار</w:t>
            </w:r>
            <w:r w:rsid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الصحية المترتبة على ذلك.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91221" w:rsidRPr="003D6656" w:rsidRDefault="004A3A24" w:rsidP="00941D4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>وضع مخصصات مالية ضمن ميزانية الجامعة لدعم  هذه السياسة</w:t>
            </w:r>
            <w:r w:rsidR="00F23387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 تطبيق قانون مكافحة التدخين والتعليمات الوزارية النافذة</w:t>
            </w:r>
            <w:r w:rsidR="00941D47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941D47" w:rsidRPr="003D6656" w:rsidRDefault="00941D47" w:rsidP="00941D4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91221" w:rsidRPr="003D6656" w:rsidRDefault="00941D47" w:rsidP="00435CE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تتبنى </w:t>
            </w:r>
            <w:r w:rsidR="00500E57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الجامعة الإجراءات 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الواردة في التعليمات الوزارية بهذا الشأن</w:t>
            </w:r>
            <w:r w:rsidR="00500E57"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عدم</w:t>
            </w:r>
            <w:r w:rsidR="00500E57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التدخين </w:t>
            </w:r>
            <w:r w:rsidRPr="003D6656">
              <w:rPr>
                <w:rFonts w:asciiTheme="majorBidi" w:hAnsiTheme="majorBidi" w:cstheme="majorBidi" w:hint="cs"/>
                <w:sz w:val="28"/>
                <w:szCs w:val="28"/>
                <w:rtl/>
              </w:rPr>
              <w:t>وذلك للحفاظ على البيئة والصحة العامة.</w:t>
            </w:r>
            <w:r w:rsidR="00500E57" w:rsidRPr="003D66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3D6656" w:rsidRPr="003D6656" w:rsidRDefault="003D6656" w:rsidP="003D6656">
      <w:pPr>
        <w:jc w:val="right"/>
        <w:rPr>
          <w:rFonts w:asciiTheme="majorBidi" w:hAnsiTheme="majorBidi" w:cs="Times New Roman"/>
          <w:color w:val="0F243E" w:themeColor="text2" w:themeShade="80"/>
          <w:sz w:val="36"/>
          <w:szCs w:val="36"/>
        </w:rPr>
      </w:pPr>
      <w:r w:rsidRPr="003D6656">
        <w:rPr>
          <w:rFonts w:asciiTheme="majorBidi" w:hAnsiTheme="majorBidi" w:cs="Times New Roman"/>
          <w:color w:val="0F243E" w:themeColor="text2" w:themeShade="80"/>
          <w:sz w:val="36"/>
          <w:szCs w:val="36"/>
          <w:rtl/>
        </w:rPr>
        <w:lastRenderedPageBreak/>
        <w:t>اسم الملف</w:t>
      </w:r>
      <w:r>
        <w:rPr>
          <w:rFonts w:asciiTheme="majorBidi" w:hAnsiTheme="majorBidi" w:cs="Times New Roman" w:hint="cs"/>
          <w:color w:val="0F243E" w:themeColor="text2" w:themeShade="80"/>
          <w:sz w:val="36"/>
          <w:szCs w:val="36"/>
          <w:rtl/>
        </w:rPr>
        <w:t xml:space="preserve">:       </w:t>
      </w:r>
    </w:p>
    <w:p w:rsidR="003D6656" w:rsidRPr="003D6656" w:rsidRDefault="003D6656" w:rsidP="003D6656">
      <w:pPr>
        <w:jc w:val="right"/>
        <w:rPr>
          <w:rFonts w:asciiTheme="majorBidi" w:hAnsiTheme="majorBidi" w:cs="Times New Roman"/>
          <w:color w:val="0F243E" w:themeColor="text2" w:themeShade="80"/>
          <w:sz w:val="36"/>
          <w:szCs w:val="36"/>
        </w:rPr>
      </w:pPr>
      <w:r w:rsidRPr="003D6656">
        <w:rPr>
          <w:rFonts w:asciiTheme="majorBidi" w:hAnsiTheme="majorBidi" w:cs="Times New Roman"/>
          <w:color w:val="0F243E" w:themeColor="text2" w:themeShade="80"/>
          <w:sz w:val="36"/>
          <w:szCs w:val="36"/>
        </w:rPr>
        <w:t xml:space="preserve">Arabic_UoBPP_1_2021.docx </w:t>
      </w:r>
    </w:p>
    <w:p w:rsidR="00907D6A" w:rsidRPr="003D6656" w:rsidRDefault="003D6656" w:rsidP="003D6656">
      <w:pPr>
        <w:bidi/>
        <w:jc w:val="right"/>
        <w:rPr>
          <w:rFonts w:asciiTheme="majorBidi" w:hAnsiTheme="majorBidi" w:cstheme="majorBidi"/>
          <w:color w:val="FF0000"/>
          <w:sz w:val="36"/>
          <w:szCs w:val="36"/>
          <w:rtl/>
        </w:rPr>
      </w:pPr>
      <w:r w:rsidRPr="003D6656">
        <w:rPr>
          <w:rFonts w:asciiTheme="majorBidi" w:hAnsiTheme="majorBidi" w:cs="Times New Roman"/>
          <w:color w:val="FF0000"/>
          <w:sz w:val="36"/>
          <w:szCs w:val="36"/>
          <w:rtl/>
        </w:rPr>
        <w:t xml:space="preserve">تمت المراجعة في اجتماع اللجنة المنعقد بتاريخ </w:t>
      </w:r>
      <w:r>
        <w:rPr>
          <w:rFonts w:asciiTheme="majorBidi" w:hAnsiTheme="majorBidi" w:cs="Times New Roman" w:hint="cs"/>
          <w:color w:val="FF0000"/>
          <w:sz w:val="36"/>
          <w:szCs w:val="36"/>
          <w:rtl/>
        </w:rPr>
        <w:t>29</w:t>
      </w:r>
      <w:r w:rsidRPr="003D6656">
        <w:rPr>
          <w:rFonts w:asciiTheme="majorBidi" w:hAnsiTheme="majorBidi" w:cs="Times New Roman"/>
          <w:color w:val="FF0000"/>
          <w:sz w:val="36"/>
          <w:szCs w:val="36"/>
          <w:rtl/>
        </w:rPr>
        <w:t>/10/2021</w:t>
      </w:r>
      <w:r w:rsidRPr="003D6656">
        <w:rPr>
          <w:rFonts w:asciiTheme="majorBidi" w:hAnsiTheme="majorBidi" w:cstheme="majorBidi"/>
          <w:color w:val="FF0000"/>
          <w:sz w:val="36"/>
          <w:szCs w:val="36"/>
        </w:rPr>
        <w:t>.</w:t>
      </w:r>
    </w:p>
    <w:p w:rsidR="00E94E5F" w:rsidRPr="00907D6A" w:rsidRDefault="00F8048A" w:rsidP="003D6656">
      <w:pPr>
        <w:bidi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</w:p>
    <w:sectPr w:rsidR="00E94E5F" w:rsidRPr="00907D6A" w:rsidSect="00497E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2F" w:rsidRDefault="00B1412F" w:rsidP="005D4DA3">
      <w:pPr>
        <w:spacing w:after="0" w:line="240" w:lineRule="auto"/>
      </w:pPr>
      <w:r>
        <w:separator/>
      </w:r>
    </w:p>
  </w:endnote>
  <w:endnote w:type="continuationSeparator" w:id="0">
    <w:p w:rsidR="00B1412F" w:rsidRDefault="00B1412F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1E" w:rsidRDefault="003D53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3D531E">
    <w:pPr>
      <w:pStyle w:val="a4"/>
      <w:jc w:val="center"/>
    </w:pPr>
    <w:r>
      <w:rPr>
        <w:rFonts w:hint="cs"/>
        <w:rtl/>
      </w:rPr>
      <w:t>-</w:t>
    </w:r>
    <w:r w:rsidR="003D531E">
      <w:rPr>
        <w:rFonts w:hint="cs"/>
        <w:rtl/>
      </w:rPr>
      <w:t>4</w:t>
    </w:r>
    <w:r>
      <w:rPr>
        <w:rFonts w:hint="cs"/>
        <w:rtl/>
      </w:rPr>
      <w:t>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531E" w:rsidRPr="003D531E">
          <w:rPr>
            <w:rFonts w:cs="Calibri"/>
            <w:noProof/>
            <w:lang w:val="ar-SA"/>
          </w:rPr>
          <w:t>4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3D531E">
    <w:pPr>
      <w:pStyle w:val="a4"/>
      <w:jc w:val="center"/>
    </w:pPr>
    <w:r>
      <w:rPr>
        <w:rFonts w:hint="cs"/>
        <w:rtl/>
      </w:rPr>
      <w:t>(1-</w:t>
    </w:r>
    <w:r w:rsidR="003D531E">
      <w:rPr>
        <w:rFonts w:hint="cs"/>
        <w:rtl/>
      </w:rPr>
      <w:t>4</w:t>
    </w:r>
    <w:r>
      <w:rPr>
        <w:rFonts w:hint="cs"/>
        <w:rtl/>
      </w:rPr>
      <w:t>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2F" w:rsidRDefault="00B1412F" w:rsidP="005D4DA3">
      <w:pPr>
        <w:spacing w:after="0" w:line="240" w:lineRule="auto"/>
      </w:pPr>
      <w:r>
        <w:separator/>
      </w:r>
    </w:p>
  </w:footnote>
  <w:footnote w:type="continuationSeparator" w:id="0">
    <w:p w:rsidR="00B1412F" w:rsidRDefault="00B1412F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B141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B1412F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B141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393E"/>
    <w:multiLevelType w:val="hybridMultilevel"/>
    <w:tmpl w:val="49944946"/>
    <w:lvl w:ilvl="0" w:tplc="147C503C">
      <w:numFmt w:val="bullet"/>
      <w:lvlText w:val="•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944D1"/>
    <w:multiLevelType w:val="hybridMultilevel"/>
    <w:tmpl w:val="6E44ABF8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1BF3654E"/>
    <w:multiLevelType w:val="hybridMultilevel"/>
    <w:tmpl w:val="63BC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742E8"/>
    <w:multiLevelType w:val="hybridMultilevel"/>
    <w:tmpl w:val="030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112B6"/>
    <w:multiLevelType w:val="hybridMultilevel"/>
    <w:tmpl w:val="FCF6FB10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2AA8"/>
    <w:multiLevelType w:val="hybridMultilevel"/>
    <w:tmpl w:val="2FDEB2E8"/>
    <w:lvl w:ilvl="0" w:tplc="147C503C">
      <w:numFmt w:val="bullet"/>
      <w:lvlText w:val="•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1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46A56"/>
    <w:multiLevelType w:val="hybridMultilevel"/>
    <w:tmpl w:val="853A888A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0583"/>
    <w:multiLevelType w:val="hybridMultilevel"/>
    <w:tmpl w:val="26C4A290"/>
    <w:lvl w:ilvl="0" w:tplc="147C5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A4650"/>
    <w:multiLevelType w:val="hybridMultilevel"/>
    <w:tmpl w:val="538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47934"/>
    <w:multiLevelType w:val="hybridMultilevel"/>
    <w:tmpl w:val="7CF8C22C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5554"/>
    <w:multiLevelType w:val="hybridMultilevel"/>
    <w:tmpl w:val="84B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2"/>
  </w:num>
  <w:num w:numId="8">
    <w:abstractNumId w:val="17"/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19"/>
  </w:num>
  <w:num w:numId="18">
    <w:abstractNumId w:val="1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02FB"/>
    <w:rsid w:val="00022600"/>
    <w:rsid w:val="00026FA2"/>
    <w:rsid w:val="000429AF"/>
    <w:rsid w:val="0005167B"/>
    <w:rsid w:val="00053B7B"/>
    <w:rsid w:val="00074A22"/>
    <w:rsid w:val="00075C15"/>
    <w:rsid w:val="00096C77"/>
    <w:rsid w:val="000F1E1D"/>
    <w:rsid w:val="0011312A"/>
    <w:rsid w:val="00115914"/>
    <w:rsid w:val="00124845"/>
    <w:rsid w:val="001356D3"/>
    <w:rsid w:val="0016741D"/>
    <w:rsid w:val="00177BA6"/>
    <w:rsid w:val="001C2F24"/>
    <w:rsid w:val="001E48D6"/>
    <w:rsid w:val="001F0829"/>
    <w:rsid w:val="00204EDF"/>
    <w:rsid w:val="00222F32"/>
    <w:rsid w:val="00233E0B"/>
    <w:rsid w:val="0023702B"/>
    <w:rsid w:val="00247F51"/>
    <w:rsid w:val="00255119"/>
    <w:rsid w:val="00274906"/>
    <w:rsid w:val="002A4DCA"/>
    <w:rsid w:val="002B7198"/>
    <w:rsid w:val="002C4C02"/>
    <w:rsid w:val="002D1751"/>
    <w:rsid w:val="002F5205"/>
    <w:rsid w:val="00320498"/>
    <w:rsid w:val="00321B58"/>
    <w:rsid w:val="00391221"/>
    <w:rsid w:val="003B0A35"/>
    <w:rsid w:val="003C3B4E"/>
    <w:rsid w:val="003D402F"/>
    <w:rsid w:val="003D531E"/>
    <w:rsid w:val="003D6656"/>
    <w:rsid w:val="003F72C8"/>
    <w:rsid w:val="00413A20"/>
    <w:rsid w:val="00435CE0"/>
    <w:rsid w:val="004401EB"/>
    <w:rsid w:val="00451773"/>
    <w:rsid w:val="00451BE8"/>
    <w:rsid w:val="0046233A"/>
    <w:rsid w:val="004858E7"/>
    <w:rsid w:val="00497E1E"/>
    <w:rsid w:val="004A3A24"/>
    <w:rsid w:val="004B31E2"/>
    <w:rsid w:val="004B3900"/>
    <w:rsid w:val="004B6721"/>
    <w:rsid w:val="004D672C"/>
    <w:rsid w:val="004E3193"/>
    <w:rsid w:val="004E6875"/>
    <w:rsid w:val="004F7AE4"/>
    <w:rsid w:val="005004F8"/>
    <w:rsid w:val="00500E57"/>
    <w:rsid w:val="00500E80"/>
    <w:rsid w:val="005157E1"/>
    <w:rsid w:val="0057032A"/>
    <w:rsid w:val="00582219"/>
    <w:rsid w:val="00584CBD"/>
    <w:rsid w:val="005A0AE4"/>
    <w:rsid w:val="005D03B2"/>
    <w:rsid w:val="005D4DA3"/>
    <w:rsid w:val="005E1E6F"/>
    <w:rsid w:val="005E30DB"/>
    <w:rsid w:val="005F226E"/>
    <w:rsid w:val="005F6078"/>
    <w:rsid w:val="0060648D"/>
    <w:rsid w:val="00610864"/>
    <w:rsid w:val="006227F1"/>
    <w:rsid w:val="00637DFD"/>
    <w:rsid w:val="00651327"/>
    <w:rsid w:val="006646F6"/>
    <w:rsid w:val="006737C8"/>
    <w:rsid w:val="00683E82"/>
    <w:rsid w:val="006B7746"/>
    <w:rsid w:val="006E0D5E"/>
    <w:rsid w:val="006F7484"/>
    <w:rsid w:val="00754AC6"/>
    <w:rsid w:val="0076292A"/>
    <w:rsid w:val="00797923"/>
    <w:rsid w:val="007A0890"/>
    <w:rsid w:val="007B1C1A"/>
    <w:rsid w:val="007B1D7A"/>
    <w:rsid w:val="007B30B7"/>
    <w:rsid w:val="007C2D64"/>
    <w:rsid w:val="007E4966"/>
    <w:rsid w:val="007E7A03"/>
    <w:rsid w:val="00813874"/>
    <w:rsid w:val="00827A59"/>
    <w:rsid w:val="0087566C"/>
    <w:rsid w:val="00886C06"/>
    <w:rsid w:val="008A0CD7"/>
    <w:rsid w:val="008B6482"/>
    <w:rsid w:val="008D5687"/>
    <w:rsid w:val="008D7633"/>
    <w:rsid w:val="008E200F"/>
    <w:rsid w:val="00907D6A"/>
    <w:rsid w:val="00933BFA"/>
    <w:rsid w:val="00941D47"/>
    <w:rsid w:val="009831E1"/>
    <w:rsid w:val="00994EB1"/>
    <w:rsid w:val="0099668E"/>
    <w:rsid w:val="009A1EAC"/>
    <w:rsid w:val="009D4D1A"/>
    <w:rsid w:val="00A06E55"/>
    <w:rsid w:val="00A0778E"/>
    <w:rsid w:val="00A12C23"/>
    <w:rsid w:val="00A26903"/>
    <w:rsid w:val="00A5079A"/>
    <w:rsid w:val="00A84C70"/>
    <w:rsid w:val="00A920FE"/>
    <w:rsid w:val="00A93AA1"/>
    <w:rsid w:val="00A968AF"/>
    <w:rsid w:val="00AD2D63"/>
    <w:rsid w:val="00B04382"/>
    <w:rsid w:val="00B1412F"/>
    <w:rsid w:val="00B43486"/>
    <w:rsid w:val="00B51400"/>
    <w:rsid w:val="00B534B3"/>
    <w:rsid w:val="00B65D0D"/>
    <w:rsid w:val="00B8436E"/>
    <w:rsid w:val="00BB1F49"/>
    <w:rsid w:val="00BC2B3D"/>
    <w:rsid w:val="00BF04EE"/>
    <w:rsid w:val="00C37B52"/>
    <w:rsid w:val="00C900FA"/>
    <w:rsid w:val="00CA2EF3"/>
    <w:rsid w:val="00CD4253"/>
    <w:rsid w:val="00CD5044"/>
    <w:rsid w:val="00D05CE1"/>
    <w:rsid w:val="00D135C9"/>
    <w:rsid w:val="00D225E7"/>
    <w:rsid w:val="00D37D88"/>
    <w:rsid w:val="00D63C04"/>
    <w:rsid w:val="00DA4A9A"/>
    <w:rsid w:val="00DE4F93"/>
    <w:rsid w:val="00DF61A2"/>
    <w:rsid w:val="00E43AF9"/>
    <w:rsid w:val="00E64B3B"/>
    <w:rsid w:val="00E651F3"/>
    <w:rsid w:val="00E85015"/>
    <w:rsid w:val="00E868F0"/>
    <w:rsid w:val="00E94E5F"/>
    <w:rsid w:val="00EB0D45"/>
    <w:rsid w:val="00EB5726"/>
    <w:rsid w:val="00F1029D"/>
    <w:rsid w:val="00F151DB"/>
    <w:rsid w:val="00F23387"/>
    <w:rsid w:val="00F30F3B"/>
    <w:rsid w:val="00F55BD6"/>
    <w:rsid w:val="00F61BEB"/>
    <w:rsid w:val="00F66195"/>
    <w:rsid w:val="00F76586"/>
    <w:rsid w:val="00F8048A"/>
    <w:rsid w:val="00F8759C"/>
    <w:rsid w:val="00FA031C"/>
    <w:rsid w:val="00FA39BA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18</cp:revision>
  <dcterms:created xsi:type="dcterms:W3CDTF">2021-10-06T10:01:00Z</dcterms:created>
  <dcterms:modified xsi:type="dcterms:W3CDTF">2021-11-13T18:44:00Z</dcterms:modified>
</cp:coreProperties>
</file>